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14日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退役士兵管理教育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2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2017年自主就业退役士兵职业教育和技能培训所需的学杂费、住宿费、技能鉴定费补助支出和2017年转业士官待分配期间管理教育、培训、医疗补助支出。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　 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32" w:lineRule="auto"/>
              <w:ind w:left="0" w:right="0" w:firstLine="645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《国务院  中央军委关于加强退役士兵职业教育和技能培训工作的通知》（国发〔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42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32" w:lineRule="auto"/>
              <w:ind w:left="0" w:right="0" w:firstLine="645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2、湖南省人民政府  湖南省军区关于印发《湖南省退役士兵职业教育和技能培训办法》的通知（湘政发〔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〕17号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）；</w:t>
            </w:r>
          </w:p>
          <w:p>
            <w:pPr>
              <w:spacing w:line="32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3、财政部 民政部关于印发《退役安置补助资金使用管理办法》的通知（财社〔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2014〕187号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）。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1、湖南省人民政府  湖南省军区关于印发《湖南省退役士兵职业教育和技能培训办法》的通知（湘政发〔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〕17号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）；</w:t>
            </w:r>
          </w:p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2、财政部 民政部关于印发《退役安置补助资金使用管理办法》的通知（财社〔</w:t>
            </w:r>
            <w:r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2014〕187号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）；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3、邵阳市民政局与各承训机构签订的正式合同。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32" w:lineRule="auto"/>
              <w:ind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按照市政府采购规定，确定退役士兵承训机构；</w:t>
            </w:r>
          </w:p>
          <w:p>
            <w:pPr>
              <w:ind w:firstLine="12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2、按照邵阳市民政局与各承训机构签订的正式合同实施管理。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1、2017年志愿申请参加教育培训的退役士兵，参训合格率为100%；</w:t>
            </w:r>
          </w:p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2、2017年教育培训验收机构：承训单位组织考试、职业技能鉴定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  <w:bookmarkStart w:id="0" w:name="_GoBack"/>
            <w:bookmarkEnd w:id="0"/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89.6万元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2017年，累计投入教育培训资金89.6万元。按照所学专业分类为3-6个月的教育培训班，在汽车驾驶、维修、电子商务、创业培训等专业上进行学习培训，退役士兵均100%按时接受了教育培训，获证合格率为100%。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按照“政府主导、个人自愿、城乡一体、免费参加”的原则，积极开展就业创业服务工作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逐步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建立了以中等职业教育和技能培训为主体，以高等职业教育、成人教育、普通高等教育为补充，按合规项目自选专业，在政策范围内免费培训的教育培训模式，实现了政府采购协议下的订单式教育培训目标，有效提高了教育培训质量和退役士兵的就业创业能力。我市通过落实相关优惠政策，在促进就业创业、鼓励企业接收教育培训合格的自主就业退役士兵等方面成效显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  <w:t xml:space="preserve"> 1、以“促进就业为目的、以市场需求为导向”为总目标，资金使用管理要在培训年限范围、项目、经费上给予更加灵活、更加有效的支撑，工作帮助退役士兵掌握实用生活技能，提高退役士兵安置的多元选择项。</w:t>
            </w:r>
          </w:p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 2、退役士兵的“双带双促”工作性质与退役士兵的教育培训工作目的相同，都是为了让退役士兵创业就业，并促进社会稳定。但是“双带双促”工作目前还没有专门的财政经费，建议将这项工作统筹在“退役士兵教育管理”经费里，有效提高退役士兵教育培训绩效超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F27"/>
    <w:multiLevelType w:val="singleLevel"/>
    <w:tmpl w:val="58EF0F2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EF1096"/>
    <w:multiLevelType w:val="singleLevel"/>
    <w:tmpl w:val="58EF10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C80F59"/>
    <w:rsid w:val="1B3541EF"/>
    <w:rsid w:val="1EC42FA1"/>
    <w:rsid w:val="265F4D97"/>
    <w:rsid w:val="26E57632"/>
    <w:rsid w:val="276F1929"/>
    <w:rsid w:val="3CAA0191"/>
    <w:rsid w:val="3EE50F9A"/>
    <w:rsid w:val="41423D75"/>
    <w:rsid w:val="42EB4AF0"/>
    <w:rsid w:val="53AA53AB"/>
    <w:rsid w:val="55BA3E4B"/>
    <w:rsid w:val="65730F0C"/>
    <w:rsid w:val="679628F7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2018-03-14T08:31:17Z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